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BA1B" w14:textId="77777777" w:rsidR="0051205C" w:rsidRDefault="00000000">
      <w:pPr>
        <w:pStyle w:val="Title"/>
        <w:jc w:val="left"/>
        <w:rPr>
          <w:sz w:val="32"/>
          <w:szCs w:val="32"/>
        </w:rPr>
      </w:pPr>
      <w:r>
        <w:rPr>
          <w:noProof/>
        </w:rPr>
        <w:drawing>
          <wp:inline distT="0" distB="0" distL="0" distR="0" wp14:anchorId="0E0D897B" wp14:editId="385FE091">
            <wp:extent cx="3746500" cy="77914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noChangeArrowheads="1"/>
                    </pic:cNvPicPr>
                  </pic:nvPicPr>
                  <pic:blipFill>
                    <a:blip r:embed="rId5">
                      <a:extLst>
                        <a:ext uri="{96DAC541-7B7A-43D3-8B79-37D633B846F1}">
                          <asvg:svgBlip xmlns:asvg="http://schemas.microsoft.com/office/drawing/2016/SVG/main" r:embed="rId6"/>
                        </a:ext>
                      </a:extLst>
                    </a:blip>
                    <a:stretch>
                      <a:fillRect/>
                    </a:stretch>
                  </pic:blipFill>
                  <pic:spPr bwMode="auto">
                    <a:xfrm>
                      <a:off x="0" y="0"/>
                      <a:ext cx="3746500" cy="779145"/>
                    </a:xfrm>
                    <a:prstGeom prst="rect">
                      <a:avLst/>
                    </a:prstGeom>
                    <a:noFill/>
                  </pic:spPr>
                </pic:pic>
              </a:graphicData>
            </a:graphic>
          </wp:inline>
        </w:drawing>
      </w:r>
    </w:p>
    <w:p w14:paraId="42095CE6" w14:textId="77777777" w:rsidR="0051205C" w:rsidRDefault="00000000">
      <w:pPr>
        <w:pStyle w:val="Title"/>
        <w:ind w:left="288"/>
        <w:jc w:val="left"/>
        <w:rPr>
          <w:sz w:val="24"/>
          <w:szCs w:val="24"/>
        </w:rPr>
      </w:pPr>
      <w:r>
        <w:rPr>
          <w:sz w:val="24"/>
          <w:szCs w:val="24"/>
        </w:rPr>
        <w:t>NATHAN KLOSE</w:t>
      </w:r>
    </w:p>
    <w:p w14:paraId="7C3DBB24" w14:textId="77777777" w:rsidR="0051205C" w:rsidRDefault="00000000">
      <w:pPr>
        <w:spacing w:after="240"/>
        <w:ind w:left="288"/>
        <w:rPr>
          <w:b/>
          <w:bCs/>
          <w:sz w:val="18"/>
          <w:szCs w:val="18"/>
        </w:rPr>
      </w:pPr>
      <w:r>
        <w:rPr>
          <w:sz w:val="18"/>
          <w:szCs w:val="18"/>
        </w:rPr>
        <w:t>706.495.9120 | natek@letsmakestufftogether.com | Huntsville, AL</w:t>
      </w:r>
      <w:r>
        <w:rPr>
          <w:sz w:val="18"/>
          <w:szCs w:val="18"/>
        </w:rPr>
        <w:br/>
        <w:t xml:space="preserve">Website: </w:t>
      </w:r>
      <w:r>
        <w:rPr>
          <w:b/>
          <w:bCs/>
          <w:sz w:val="18"/>
          <w:szCs w:val="18"/>
        </w:rPr>
        <w:t>letsmakestufftogether.com</w:t>
      </w:r>
      <w:r>
        <w:rPr>
          <w:sz w:val="18"/>
          <w:szCs w:val="18"/>
        </w:rPr>
        <w:t xml:space="preserve"> | LinkedIn: </w:t>
      </w:r>
      <w:r>
        <w:rPr>
          <w:b/>
          <w:bCs/>
          <w:sz w:val="18"/>
          <w:szCs w:val="18"/>
        </w:rPr>
        <w:t>linkedin.com/in/</w:t>
      </w:r>
      <w:proofErr w:type="spellStart"/>
      <w:r>
        <w:rPr>
          <w:b/>
          <w:bCs/>
          <w:sz w:val="18"/>
          <w:szCs w:val="18"/>
        </w:rPr>
        <w:t>nathantklose</w:t>
      </w:r>
      <w:proofErr w:type="spellEnd"/>
    </w:p>
    <w:p w14:paraId="6741613E" w14:textId="77777777" w:rsidR="0051205C" w:rsidRDefault="0051205C">
      <w:pPr>
        <w:spacing w:after="240"/>
        <w:ind w:left="288"/>
        <w:rPr>
          <w:sz w:val="18"/>
          <w:szCs w:val="18"/>
        </w:rPr>
      </w:pPr>
    </w:p>
    <w:p w14:paraId="523C6974" w14:textId="77777777" w:rsidR="0051205C" w:rsidRDefault="00000000">
      <w:pPr>
        <w:spacing w:after="120"/>
        <w:rPr>
          <w:b/>
          <w:bCs/>
          <w:sz w:val="40"/>
          <w:szCs w:val="40"/>
        </w:rPr>
      </w:pPr>
      <w:r>
        <w:rPr>
          <w:b/>
          <w:bCs/>
          <w:sz w:val="40"/>
          <w:szCs w:val="40"/>
        </w:rPr>
        <w:t>THE IN-BUILT COVER LETTER: WHAT I DO</w:t>
      </w:r>
    </w:p>
    <w:p w14:paraId="72A6707D" w14:textId="77777777" w:rsidR="0051205C" w:rsidRDefault="00000000">
      <w:pPr>
        <w:spacing w:after="120"/>
        <w:rPr>
          <w:rFonts w:ascii="Georgia" w:hAnsi="Georgia"/>
          <w:sz w:val="20"/>
          <w:szCs w:val="20"/>
        </w:rPr>
      </w:pPr>
      <w:r>
        <w:rPr>
          <w:rFonts w:ascii="Georgia" w:hAnsi="Georgia"/>
          <w:sz w:val="20"/>
          <w:szCs w:val="20"/>
        </w:rPr>
        <w:t>An awareness gap is a revenue gap, whether it’s a market's awareness of you or your awareness of a market.</w:t>
      </w:r>
    </w:p>
    <w:p w14:paraId="76365415" w14:textId="77777777" w:rsidR="0051205C" w:rsidRDefault="00000000">
      <w:pPr>
        <w:spacing w:after="120"/>
        <w:rPr>
          <w:rFonts w:ascii="Georgia" w:hAnsi="Georgia"/>
          <w:sz w:val="20"/>
          <w:szCs w:val="20"/>
        </w:rPr>
      </w:pPr>
      <w:r>
        <w:rPr>
          <w:rFonts w:ascii="Georgia" w:hAnsi="Georgia"/>
          <w:sz w:val="20"/>
          <w:szCs w:val="20"/>
        </w:rPr>
        <w:t>I close those gaps, making the kinds of experiences any market has with an organization stand above its competitors. These experiences intersect with customers, products, users, and technologies.</w:t>
      </w:r>
    </w:p>
    <w:p w14:paraId="1D44A065" w14:textId="77777777" w:rsidR="0051205C" w:rsidRDefault="00000000">
      <w:pPr>
        <w:spacing w:after="120"/>
        <w:rPr>
          <w:rFonts w:ascii="Georgia" w:hAnsi="Georgia"/>
          <w:sz w:val="20"/>
          <w:szCs w:val="20"/>
        </w:rPr>
      </w:pPr>
      <w:r>
        <w:rPr>
          <w:rFonts w:ascii="Georgia" w:hAnsi="Georgia"/>
          <w:sz w:val="20"/>
          <w:szCs w:val="20"/>
        </w:rPr>
        <w:t xml:space="preserve">Currently, as Chief Creative at i3 in Huntsville, AL, part of the work I do is to translate complex technical capabilities into experiences people </w:t>
      </w:r>
      <w:proofErr w:type="gramStart"/>
      <w:r>
        <w:rPr>
          <w:rFonts w:ascii="Georgia" w:hAnsi="Georgia"/>
          <w:sz w:val="20"/>
          <w:szCs w:val="20"/>
        </w:rPr>
        <w:t>actually want</w:t>
      </w:r>
      <w:proofErr w:type="gramEnd"/>
      <w:r>
        <w:rPr>
          <w:rFonts w:ascii="Georgia" w:hAnsi="Georgia"/>
          <w:sz w:val="20"/>
          <w:szCs w:val="20"/>
        </w:rPr>
        <w:t xml:space="preserve"> to use, buy, or engage with. What I’ve built has positively impacted growth, business development, and long-term customer trust across i3’s portfolios and products. I’ve operationalized i3’s brand as an ‘innovator,’ ensuring its products, and the experiences they offer, receive the industry recognition they deserve.</w:t>
      </w:r>
    </w:p>
    <w:p w14:paraId="6CC9F26B" w14:textId="77777777" w:rsidR="0051205C" w:rsidRDefault="00000000">
      <w:pPr>
        <w:spacing w:after="120"/>
        <w:rPr>
          <w:rFonts w:ascii="Georgia" w:hAnsi="Georgia"/>
          <w:sz w:val="20"/>
          <w:szCs w:val="20"/>
        </w:rPr>
      </w:pPr>
      <w:r>
        <w:rPr>
          <w:rFonts w:ascii="Georgia" w:hAnsi="Georgia"/>
          <w:sz w:val="20"/>
          <w:szCs w:val="20"/>
        </w:rPr>
        <w:t>As a member of the TIC, or Technical Innovation Committee – a cross-functional body operating in place of a formal CTO – I set enterprise technical direction and vision alongside i3’s Senior Technologists and other senior leadership, develop corporate technical roadmap processes, and oversee the Guilds, i3’s communities of practice and mentorship. Through the TIC, I also provide guidance on how best to apply the emerging technologies I encounter in my market research and conference travel, leveraging these trends to ensure i3’s technical efficacy scales as we grow.</w:t>
      </w:r>
    </w:p>
    <w:p w14:paraId="1A65E7C3" w14:textId="77777777" w:rsidR="0051205C" w:rsidRDefault="00000000">
      <w:pPr>
        <w:spacing w:after="120"/>
        <w:rPr>
          <w:rFonts w:ascii="Georgia" w:hAnsi="Georgia"/>
          <w:sz w:val="20"/>
          <w:szCs w:val="20"/>
        </w:rPr>
      </w:pPr>
      <w:r>
        <w:rPr>
          <w:rFonts w:ascii="Georgia" w:hAnsi="Georgia"/>
          <w:sz w:val="20"/>
          <w:szCs w:val="20"/>
        </w:rPr>
        <w:t>The Chief Creative role is as much ‘market influence’ as it is ‘market application,’ and I excel at translating between the two.</w:t>
      </w:r>
    </w:p>
    <w:p w14:paraId="5278E51A" w14:textId="77777777" w:rsidR="0051205C" w:rsidRDefault="00000000">
      <w:pPr>
        <w:spacing w:after="120"/>
        <w:rPr>
          <w:rFonts w:ascii="Georgia" w:hAnsi="Georgia"/>
          <w:sz w:val="20"/>
          <w:szCs w:val="20"/>
        </w:rPr>
      </w:pPr>
      <w:r>
        <w:rPr>
          <w:rFonts w:ascii="Georgia" w:hAnsi="Georgia"/>
          <w:sz w:val="20"/>
          <w:szCs w:val="20"/>
        </w:rPr>
        <w:t>As Chief Creative, I operate at the intersection of CX (Customer Experience), PX (Product Experience), UX (User Experience), and technical vision: my efforts in all these push i3 beyond the typical flash and hype of many government contractors, and into solutions that have impact, staying power, and generate repeat business. Every experience a customer has with the i3, at all layers and functions, should prompt the question, ‘Why isn’t i3 already in the room to help solve the problem?’</w:t>
      </w:r>
    </w:p>
    <w:p w14:paraId="02F9F84E" w14:textId="77777777" w:rsidR="0051205C" w:rsidRDefault="00000000">
      <w:pPr>
        <w:spacing w:after="120"/>
        <w:rPr>
          <w:rFonts w:ascii="Georgia" w:hAnsi="Georgia"/>
          <w:sz w:val="20"/>
          <w:szCs w:val="20"/>
        </w:rPr>
      </w:pPr>
      <w:r>
        <w:rPr>
          <w:rFonts w:ascii="Georgia" w:hAnsi="Georgia"/>
          <w:sz w:val="20"/>
          <w:szCs w:val="20"/>
        </w:rPr>
        <w:t xml:space="preserve">For almost 20 years, I’ve entered organizations to reduce the commonplace risks of industry irrelevancy, poor brand governance, technology mismatch, customer churn, and myopic product vision – and given customers reasons to question why these organizations aren’t already a part of the solution. </w:t>
      </w:r>
    </w:p>
    <w:p w14:paraId="4AB7845A" w14:textId="77777777" w:rsidR="0051205C" w:rsidRDefault="00000000">
      <w:pPr>
        <w:spacing w:after="120"/>
        <w:rPr>
          <w:rFonts w:ascii="Georgia" w:hAnsi="Georgia"/>
          <w:sz w:val="20"/>
          <w:szCs w:val="20"/>
        </w:rPr>
      </w:pPr>
      <w:r>
        <w:rPr>
          <w:rFonts w:ascii="Georgia" w:hAnsi="Georgia"/>
          <w:sz w:val="20"/>
          <w:szCs w:val="20"/>
        </w:rPr>
        <w:t>When these threads are not yet interwoven, my role has consistently to bring them together and strengthen them. It’s not just a best practice, but a proven one: at i3, my hands-on leadership across these efforts has built a portfolio of multiple business units now 250+ team members strong. They’re winning triple-digit million-dollar contracts with follow-on work. They’re growing capabilities at a pace that threshold markets like mass uncrewed system (</w:t>
      </w:r>
      <w:proofErr w:type="spellStart"/>
      <w:r>
        <w:rPr>
          <w:rFonts w:ascii="Georgia" w:hAnsi="Georgia"/>
          <w:sz w:val="20"/>
          <w:szCs w:val="20"/>
        </w:rPr>
        <w:t>UxS</w:t>
      </w:r>
      <w:proofErr w:type="spellEnd"/>
      <w:r>
        <w:rPr>
          <w:rFonts w:ascii="Georgia" w:hAnsi="Georgia"/>
          <w:sz w:val="20"/>
          <w:szCs w:val="20"/>
        </w:rPr>
        <w:t>), space, AI, digital engineering, and even quantum will benefit from. Their brands, products, and approaches excel in the marketplace.</w:t>
      </w:r>
    </w:p>
    <w:p w14:paraId="7D5D5D7D" w14:textId="77777777" w:rsidR="0051205C" w:rsidRDefault="00000000">
      <w:pPr>
        <w:spacing w:after="120"/>
        <w:rPr>
          <w:rFonts w:ascii="Georgia" w:hAnsi="Georgia"/>
          <w:sz w:val="20"/>
          <w:szCs w:val="20"/>
        </w:rPr>
      </w:pPr>
      <w:r>
        <w:rPr>
          <w:rFonts w:ascii="Georgia" w:hAnsi="Georgia"/>
          <w:sz w:val="20"/>
          <w:szCs w:val="20"/>
        </w:rPr>
        <w:t>I deliver ideas for a living – ideas that reduce the time it takes a customer to get to ‘yes’, and ideas that align technical vision to make customers offer that ‘</w:t>
      </w:r>
      <w:proofErr w:type="spellStart"/>
      <w:r>
        <w:rPr>
          <w:rFonts w:ascii="Georgia" w:hAnsi="Georgia"/>
          <w:sz w:val="20"/>
          <w:szCs w:val="20"/>
        </w:rPr>
        <w:t>yes’</w:t>
      </w:r>
      <w:proofErr w:type="spellEnd"/>
      <w:r>
        <w:rPr>
          <w:rFonts w:ascii="Georgia" w:hAnsi="Georgia"/>
          <w:sz w:val="20"/>
          <w:szCs w:val="20"/>
        </w:rPr>
        <w:t xml:space="preserve"> </w:t>
      </w:r>
      <w:proofErr w:type="gramStart"/>
      <w:r>
        <w:rPr>
          <w:rFonts w:ascii="Georgia" w:hAnsi="Georgia"/>
          <w:sz w:val="20"/>
          <w:szCs w:val="20"/>
        </w:rPr>
        <w:t>again and again</w:t>
      </w:r>
      <w:proofErr w:type="gramEnd"/>
      <w:r>
        <w:rPr>
          <w:rFonts w:ascii="Georgia" w:hAnsi="Georgia"/>
          <w:sz w:val="20"/>
          <w:szCs w:val="20"/>
        </w:rPr>
        <w:t>. It’s ROI from both sides.</w:t>
      </w:r>
    </w:p>
    <w:p w14:paraId="01D891BB" w14:textId="77777777" w:rsidR="0051205C" w:rsidRDefault="00000000">
      <w:pPr>
        <w:spacing w:after="120"/>
        <w:rPr>
          <w:rFonts w:ascii="Georgia" w:hAnsi="Georgia"/>
          <w:sz w:val="20"/>
          <w:szCs w:val="20"/>
        </w:rPr>
      </w:pPr>
      <w:r>
        <w:rPr>
          <w:rFonts w:ascii="Georgia" w:hAnsi="Georgia"/>
          <w:sz w:val="20"/>
          <w:szCs w:val="20"/>
        </w:rPr>
        <w:t>As a senior leader who grasps the facets of business, industry, and people, alike: let’s deliver your ideas, too.</w:t>
      </w:r>
      <w:r>
        <w:br w:type="page"/>
      </w:r>
    </w:p>
    <w:p w14:paraId="6C5B5639" w14:textId="77777777" w:rsidR="0051205C" w:rsidRDefault="00000000">
      <w:pPr>
        <w:spacing w:after="120"/>
        <w:rPr>
          <w:b/>
          <w:bCs/>
          <w:sz w:val="40"/>
          <w:szCs w:val="40"/>
        </w:rPr>
      </w:pPr>
      <w:r>
        <w:rPr>
          <w:b/>
          <w:bCs/>
          <w:sz w:val="40"/>
          <w:szCs w:val="40"/>
        </w:rPr>
        <w:lastRenderedPageBreak/>
        <w:t>CURRENTLY</w:t>
      </w:r>
    </w:p>
    <w:p w14:paraId="0707B7C2" w14:textId="77777777" w:rsidR="0051205C" w:rsidRDefault="00000000">
      <w:pPr>
        <w:pStyle w:val="Heading2"/>
        <w:rPr>
          <w:b w:val="0"/>
          <w:bCs w:val="0"/>
          <w:sz w:val="18"/>
          <w:szCs w:val="18"/>
        </w:rPr>
      </w:pPr>
      <w:r>
        <w:rPr>
          <w:b w:val="0"/>
          <w:bCs w:val="0"/>
          <w:sz w:val="18"/>
          <w:szCs w:val="18"/>
        </w:rPr>
        <w:t>INTEGRATION INNOVATION, INC. (i3) | Huntsville, AL</w:t>
      </w:r>
    </w:p>
    <w:p w14:paraId="4E213902" w14:textId="77777777" w:rsidR="0051205C" w:rsidRDefault="00000000">
      <w:pPr>
        <w:spacing w:after="60"/>
        <w:rPr>
          <w:sz w:val="28"/>
          <w:szCs w:val="28"/>
        </w:rPr>
      </w:pPr>
      <w:r>
        <w:rPr>
          <w:b/>
          <w:bCs/>
          <w:sz w:val="28"/>
          <w:szCs w:val="28"/>
        </w:rPr>
        <w:t xml:space="preserve">CHIEF CREATIVE | </w:t>
      </w:r>
      <w:r>
        <w:rPr>
          <w:sz w:val="28"/>
          <w:szCs w:val="28"/>
        </w:rPr>
        <w:t>2024 - Present</w:t>
      </w:r>
    </w:p>
    <w:p w14:paraId="6B94F005" w14:textId="77777777" w:rsidR="0051205C" w:rsidRDefault="00000000">
      <w:pPr>
        <w:spacing w:after="120"/>
        <w:rPr>
          <w:rFonts w:ascii="Georgia" w:hAnsi="Georgia"/>
          <w:sz w:val="20"/>
          <w:szCs w:val="20"/>
        </w:rPr>
      </w:pPr>
      <w:r>
        <w:rPr>
          <w:rFonts w:ascii="Georgia" w:hAnsi="Georgia"/>
          <w:sz w:val="20"/>
          <w:szCs w:val="20"/>
        </w:rPr>
        <w:t>At the crossroads of customer experience and capability, I make the complex feel human, intuitive, and worth caring about. As Chief Creative, I support growth, business development, and long-term customer trust across i3’s portfolios. I take everything i3 does and translate it into efforts that both win and keep business – as well support adoption and alignment of emerging technology within our products to scale the range of opportunities we can maximize. My role is unique and wide in impact, daily focused on:</w:t>
      </w:r>
    </w:p>
    <w:p w14:paraId="4BC8D80B" w14:textId="77777777" w:rsidR="0051205C" w:rsidRDefault="00000000">
      <w:pPr>
        <w:pStyle w:val="ListParagraph"/>
        <w:numPr>
          <w:ilvl w:val="0"/>
          <w:numId w:val="4"/>
        </w:numPr>
        <w:rPr>
          <w:rFonts w:ascii="Georgia" w:hAnsi="Georgia"/>
          <w:sz w:val="20"/>
          <w:szCs w:val="20"/>
        </w:rPr>
      </w:pPr>
      <w:r>
        <w:rPr>
          <w:rFonts w:ascii="Georgia" w:hAnsi="Georgia"/>
          <w:sz w:val="20"/>
          <w:szCs w:val="20"/>
        </w:rPr>
        <w:t xml:space="preserve">Leading company-wide CX/PX strategies, marketing, and brand execution across portfolios – spanning AI, XR, digital engineering, advanced </w:t>
      </w:r>
      <w:proofErr w:type="spellStart"/>
      <w:r>
        <w:rPr>
          <w:rFonts w:ascii="Georgia" w:hAnsi="Georgia"/>
          <w:sz w:val="20"/>
          <w:szCs w:val="20"/>
        </w:rPr>
        <w:t>compute</w:t>
      </w:r>
      <w:proofErr w:type="spellEnd"/>
      <w:r>
        <w:rPr>
          <w:rFonts w:ascii="Georgia" w:hAnsi="Georgia"/>
          <w:sz w:val="20"/>
          <w:szCs w:val="20"/>
        </w:rPr>
        <w:t xml:space="preserve"> architectures, software development, electronic warfare, mid-tier integration, cyber security, digital twins, manufacturing, and more</w:t>
      </w:r>
    </w:p>
    <w:p w14:paraId="7314EAF2" w14:textId="77777777" w:rsidR="0051205C" w:rsidRDefault="00000000">
      <w:pPr>
        <w:pStyle w:val="ListParagraph"/>
        <w:numPr>
          <w:ilvl w:val="0"/>
          <w:numId w:val="2"/>
        </w:numPr>
        <w:rPr>
          <w:rFonts w:ascii="Georgia" w:hAnsi="Georgia"/>
          <w:sz w:val="20"/>
          <w:szCs w:val="20"/>
        </w:rPr>
      </w:pPr>
      <w:r>
        <w:rPr>
          <w:rFonts w:ascii="Georgia" w:hAnsi="Georgia"/>
          <w:sz w:val="20"/>
          <w:szCs w:val="20"/>
        </w:rPr>
        <w:t>Strengthening enterprise growth by aligning creative and brand strategy with BD and proposal efforts, influencing multi-million and triple-digit-</w:t>
      </w:r>
      <w:proofErr w:type="gramStart"/>
      <w:r>
        <w:rPr>
          <w:rFonts w:ascii="Georgia" w:hAnsi="Georgia"/>
          <w:sz w:val="20"/>
          <w:szCs w:val="20"/>
        </w:rPr>
        <w:t>million dollar</w:t>
      </w:r>
      <w:proofErr w:type="gramEnd"/>
      <w:r>
        <w:rPr>
          <w:rFonts w:ascii="Georgia" w:hAnsi="Georgia"/>
          <w:sz w:val="20"/>
          <w:szCs w:val="20"/>
        </w:rPr>
        <w:t xml:space="preserve"> contract wins</w:t>
      </w:r>
    </w:p>
    <w:p w14:paraId="048634A9" w14:textId="77777777" w:rsidR="0051205C" w:rsidRDefault="00000000">
      <w:pPr>
        <w:pStyle w:val="ListParagraph"/>
        <w:numPr>
          <w:ilvl w:val="0"/>
          <w:numId w:val="2"/>
        </w:numPr>
        <w:rPr>
          <w:rFonts w:ascii="Georgia" w:hAnsi="Georgia"/>
          <w:sz w:val="20"/>
          <w:szCs w:val="20"/>
        </w:rPr>
      </w:pPr>
      <w:r>
        <w:rPr>
          <w:rFonts w:ascii="Georgia" w:hAnsi="Georgia"/>
          <w:sz w:val="20"/>
          <w:szCs w:val="20"/>
        </w:rPr>
        <w:t>Governing brand and experience execution across a 25+ person creative operations team, all while providing strategic direction across a 250+ person portfolio</w:t>
      </w:r>
    </w:p>
    <w:p w14:paraId="2B9EFCDB" w14:textId="6444A7D6" w:rsidR="0051205C" w:rsidRDefault="00000000">
      <w:pPr>
        <w:pStyle w:val="ListParagraph"/>
        <w:numPr>
          <w:ilvl w:val="0"/>
          <w:numId w:val="2"/>
        </w:numPr>
        <w:rPr>
          <w:rFonts w:ascii="Georgia" w:hAnsi="Georgia"/>
          <w:sz w:val="20"/>
          <w:szCs w:val="20"/>
        </w:rPr>
      </w:pPr>
      <w:r>
        <w:rPr>
          <w:rFonts w:ascii="Georgia" w:hAnsi="Georgia"/>
          <w:sz w:val="20"/>
          <w:szCs w:val="20"/>
        </w:rPr>
        <w:t>Serving on i3's Technical Innovation Council (TIC), translating emerging tech into practical visions for Senior Technologists, and crafting those visions into customer-ready narratives, product</w:t>
      </w:r>
      <w:r w:rsidR="00EF333E">
        <w:rPr>
          <w:rFonts w:ascii="Georgia" w:hAnsi="Georgia"/>
          <w:sz w:val="20"/>
          <w:szCs w:val="20"/>
        </w:rPr>
        <w:t>s</w:t>
      </w:r>
      <w:r>
        <w:rPr>
          <w:rFonts w:ascii="Georgia" w:hAnsi="Georgia"/>
          <w:sz w:val="20"/>
          <w:szCs w:val="20"/>
        </w:rPr>
        <w:t xml:space="preserve"> that align with future markets, and go-to-market messaging frameworks that avoid jargon for impact</w:t>
      </w:r>
    </w:p>
    <w:p w14:paraId="0D571FA6" w14:textId="77777777" w:rsidR="0051205C" w:rsidRDefault="00000000">
      <w:pPr>
        <w:pStyle w:val="ListParagraph"/>
        <w:numPr>
          <w:ilvl w:val="0"/>
          <w:numId w:val="2"/>
        </w:numPr>
        <w:rPr>
          <w:rFonts w:ascii="Georgia" w:hAnsi="Georgia"/>
          <w:sz w:val="20"/>
          <w:szCs w:val="20"/>
        </w:rPr>
      </w:pPr>
      <w:r>
        <w:rPr>
          <w:rFonts w:ascii="Georgia" w:hAnsi="Georgia"/>
          <w:sz w:val="20"/>
          <w:szCs w:val="20"/>
        </w:rPr>
        <w:t>Guiding multi-channel marketing efforts, technical thought leadership, and media strategy to elevate brand perception and unify messaging throughout the year</w:t>
      </w:r>
    </w:p>
    <w:p w14:paraId="6265DEB9" w14:textId="77777777" w:rsidR="0051205C" w:rsidRDefault="00000000">
      <w:pPr>
        <w:pStyle w:val="ListParagraph"/>
        <w:numPr>
          <w:ilvl w:val="0"/>
          <w:numId w:val="2"/>
        </w:numPr>
        <w:rPr>
          <w:rFonts w:ascii="Georgia" w:hAnsi="Georgia"/>
          <w:sz w:val="20"/>
          <w:szCs w:val="20"/>
        </w:rPr>
      </w:pPr>
      <w:r>
        <w:rPr>
          <w:rFonts w:ascii="Georgia" w:hAnsi="Georgia"/>
          <w:sz w:val="20"/>
          <w:szCs w:val="20"/>
        </w:rPr>
        <w:t>Building repeatable product marketing systems that transform quarterly technical submissions into multi-channel outputs and enable consistent positioning across sales, marketing</w:t>
      </w:r>
    </w:p>
    <w:p w14:paraId="791E3A9E" w14:textId="77777777" w:rsidR="0051205C" w:rsidRDefault="00000000">
      <w:pPr>
        <w:pStyle w:val="ListParagraph"/>
        <w:numPr>
          <w:ilvl w:val="0"/>
          <w:numId w:val="2"/>
        </w:numPr>
        <w:rPr>
          <w:rFonts w:ascii="Georgia" w:hAnsi="Georgia"/>
          <w:sz w:val="20"/>
          <w:szCs w:val="20"/>
        </w:rPr>
      </w:pPr>
      <w:r>
        <w:rPr>
          <w:rFonts w:ascii="Georgia" w:hAnsi="Georgia"/>
          <w:sz w:val="20"/>
          <w:szCs w:val="20"/>
        </w:rPr>
        <w:t>Owning six-figure annual Marketing and Communications budget, delivering numerous assets per month while measuring creative impact across revenue outcomes</w:t>
      </w:r>
    </w:p>
    <w:p w14:paraId="17BBB051" w14:textId="77777777" w:rsidR="0051205C" w:rsidRDefault="00000000">
      <w:pPr>
        <w:pStyle w:val="ListParagraph"/>
        <w:numPr>
          <w:ilvl w:val="0"/>
          <w:numId w:val="2"/>
        </w:numPr>
        <w:rPr>
          <w:rFonts w:ascii="Georgia" w:hAnsi="Georgia"/>
          <w:sz w:val="20"/>
          <w:szCs w:val="20"/>
        </w:rPr>
      </w:pPr>
      <w:r>
        <w:rPr>
          <w:rFonts w:ascii="Georgia" w:hAnsi="Georgia"/>
          <w:sz w:val="20"/>
          <w:szCs w:val="20"/>
        </w:rPr>
        <w:t>Being known internally as 'translator between tech and human,' bridging complex capability with clarity, impact, and authenticity in ways that support adoption, trust, long-term growth, and technical proficiency</w:t>
      </w:r>
    </w:p>
    <w:p w14:paraId="1667E314" w14:textId="77777777" w:rsidR="0051205C" w:rsidRDefault="00000000">
      <w:pPr>
        <w:spacing w:after="60"/>
        <w:ind w:left="720"/>
        <w:rPr>
          <w:b/>
          <w:bCs/>
          <w:sz w:val="18"/>
          <w:szCs w:val="18"/>
        </w:rPr>
      </w:pPr>
      <w:r>
        <w:rPr>
          <w:rFonts w:ascii="Cambria Math" w:hAnsi="Cambria Math" w:cs="Cambria Math"/>
          <w:sz w:val="28"/>
          <w:szCs w:val="28"/>
        </w:rPr>
        <w:br/>
        <w:t>⋮</w:t>
      </w:r>
    </w:p>
    <w:p w14:paraId="2A7F2CF7" w14:textId="77777777" w:rsidR="0051205C" w:rsidRDefault="00000000">
      <w:pPr>
        <w:pStyle w:val="Heading2"/>
        <w:rPr>
          <w:b w:val="0"/>
          <w:bCs w:val="0"/>
          <w:sz w:val="18"/>
          <w:szCs w:val="18"/>
        </w:rPr>
      </w:pPr>
      <w:r>
        <w:rPr>
          <w:b w:val="0"/>
          <w:bCs w:val="0"/>
          <w:sz w:val="18"/>
          <w:szCs w:val="18"/>
        </w:rPr>
        <w:t>INTEGRATION INNOVATION, INC. (i3) | Huntsville, AL</w:t>
      </w:r>
    </w:p>
    <w:p w14:paraId="6BECCA22" w14:textId="77777777" w:rsidR="0051205C" w:rsidRDefault="00000000">
      <w:pPr>
        <w:spacing w:after="60"/>
        <w:rPr>
          <w:sz w:val="18"/>
          <w:szCs w:val="18"/>
        </w:rPr>
      </w:pPr>
      <w:r>
        <w:rPr>
          <w:b/>
          <w:bCs/>
          <w:sz w:val="28"/>
          <w:szCs w:val="28"/>
        </w:rPr>
        <w:t xml:space="preserve">SENIOR CREATIVE DIRECTOR | </w:t>
      </w:r>
      <w:r>
        <w:rPr>
          <w:sz w:val="28"/>
          <w:szCs w:val="28"/>
        </w:rPr>
        <w:t>2022 - 2024</w:t>
      </w:r>
    </w:p>
    <w:p w14:paraId="76136259" w14:textId="77777777" w:rsidR="0051205C" w:rsidRDefault="00000000">
      <w:pPr>
        <w:spacing w:after="180"/>
        <w:rPr>
          <w:rFonts w:ascii="Georgia" w:hAnsi="Georgia"/>
          <w:sz w:val="20"/>
          <w:szCs w:val="20"/>
        </w:rPr>
      </w:pPr>
      <w:r>
        <w:rPr>
          <w:rFonts w:ascii="Georgia" w:hAnsi="Georgia"/>
          <w:sz w:val="20"/>
          <w:szCs w:val="20"/>
        </w:rPr>
        <w:t xml:space="preserve">Contributed to tens of millions of dollars in business won during a period of rapid growth. As the Senior Creative Director, I oversee multiple Creative Directors and their teams, connect with Senior Technologists, senior engineering resources, and subject-matter experts alike on solutions for tough problems, support business development / proposals / whitepapers, engage with emerging technologies, and operate at the intersection of i3's brand, services, and products. In practice, this role functions as a means of enterprise brand and narrative leadership for emerging technology offerings, paired with real-world impact on customers and product directions to ensure the toughest problems are solved with ease. I give multiple industry talks and presentations as Senior Creative Director during this time, representing the i3 brand well in the technical marketplace of ideas, as well establishing thought leadership in AI-powered virtual training + immersive tech. I also </w:t>
      </w:r>
      <w:proofErr w:type="gramStart"/>
      <w:r>
        <w:rPr>
          <w:rFonts w:ascii="Georgia" w:hAnsi="Georgia"/>
          <w:sz w:val="20"/>
          <w:szCs w:val="20"/>
        </w:rPr>
        <w:t>win</w:t>
      </w:r>
      <w:proofErr w:type="gramEnd"/>
      <w:r>
        <w:rPr>
          <w:rFonts w:ascii="Georgia" w:hAnsi="Georgia"/>
          <w:sz w:val="20"/>
          <w:szCs w:val="20"/>
        </w:rPr>
        <w:t xml:space="preserve"> a handful of industry competitions + a Unity real-time 3D engine award along the way.</w:t>
      </w:r>
    </w:p>
    <w:p w14:paraId="60B0F507" w14:textId="77777777" w:rsidR="0051205C" w:rsidRDefault="00000000">
      <w:pPr>
        <w:spacing w:after="60"/>
        <w:ind w:left="720"/>
        <w:rPr>
          <w:sz w:val="18"/>
          <w:szCs w:val="18"/>
        </w:rPr>
      </w:pPr>
      <w:r>
        <w:rPr>
          <w:rFonts w:ascii="Cambria Math" w:hAnsi="Cambria Math" w:cs="Cambria Math"/>
          <w:sz w:val="28"/>
          <w:szCs w:val="28"/>
        </w:rPr>
        <w:t>⋮</w:t>
      </w:r>
    </w:p>
    <w:p w14:paraId="7FB501C1" w14:textId="77777777" w:rsidR="0051205C" w:rsidRDefault="00000000">
      <w:pPr>
        <w:pStyle w:val="Heading2"/>
        <w:rPr>
          <w:b w:val="0"/>
          <w:bCs w:val="0"/>
          <w:sz w:val="18"/>
          <w:szCs w:val="18"/>
        </w:rPr>
      </w:pPr>
      <w:r>
        <w:rPr>
          <w:b w:val="0"/>
          <w:bCs w:val="0"/>
          <w:sz w:val="18"/>
          <w:szCs w:val="18"/>
        </w:rPr>
        <w:t>INTEGRATION INNOVATION, INC. (i3) | Huntsville, AL</w:t>
      </w:r>
    </w:p>
    <w:p w14:paraId="5E113EC0" w14:textId="77777777" w:rsidR="0051205C" w:rsidRDefault="00000000">
      <w:pPr>
        <w:spacing w:after="60"/>
        <w:rPr>
          <w:sz w:val="28"/>
          <w:szCs w:val="28"/>
        </w:rPr>
      </w:pPr>
      <w:r>
        <w:rPr>
          <w:b/>
          <w:bCs/>
          <w:sz w:val="28"/>
          <w:szCs w:val="28"/>
        </w:rPr>
        <w:t xml:space="preserve">CREATIVE DIRECTOR | </w:t>
      </w:r>
      <w:r>
        <w:rPr>
          <w:sz w:val="28"/>
          <w:szCs w:val="28"/>
        </w:rPr>
        <w:t>2019 - 2022</w:t>
      </w:r>
    </w:p>
    <w:p w14:paraId="56A12C7B" w14:textId="77777777" w:rsidR="0051205C" w:rsidRDefault="00000000">
      <w:pPr>
        <w:spacing w:after="120"/>
        <w:rPr>
          <w:b/>
          <w:bCs/>
          <w:caps/>
          <w:color w:val="000000"/>
          <w:sz w:val="40"/>
          <w:szCs w:val="40"/>
        </w:rPr>
      </w:pPr>
      <w:r>
        <w:rPr>
          <w:rFonts w:ascii="Georgia" w:hAnsi="Georgia"/>
          <w:sz w:val="20"/>
          <w:szCs w:val="20"/>
        </w:rPr>
        <w:t>Contributed to multiple single-digit million-dollar wins during a period of rapid growth as the organization scaled. As the Creative Director over VTSG (Virtual Training, Simulation, and Gaming), I direct and develop user-centric User Experiences (UX) and User Interfaces (UI) for desktop, mobile, and VR/AR virtual training, craft brands that influence cohesion and trust with our customers and the products we produce, and win my first of multiple serious games awards. I oversee 3D artists, graphic designers, software engineers, and instructional systems designers.</w:t>
      </w:r>
      <w:r>
        <w:br w:type="page"/>
      </w:r>
    </w:p>
    <w:p w14:paraId="003457A2" w14:textId="77777777" w:rsidR="0051205C" w:rsidRDefault="00000000">
      <w:pPr>
        <w:spacing w:after="120"/>
        <w:rPr>
          <w:b/>
          <w:bCs/>
          <w:sz w:val="40"/>
          <w:szCs w:val="40"/>
        </w:rPr>
      </w:pPr>
      <w:r>
        <w:rPr>
          <w:b/>
          <w:bCs/>
          <w:sz w:val="40"/>
          <w:szCs w:val="40"/>
        </w:rPr>
        <w:lastRenderedPageBreak/>
        <w:t>MORE RECENTLY: PREVIOUS ROLES</w:t>
      </w:r>
    </w:p>
    <w:p w14:paraId="7312995F" w14:textId="77777777" w:rsidR="0051205C" w:rsidRDefault="00000000">
      <w:pPr>
        <w:pStyle w:val="Heading2"/>
        <w:rPr>
          <w:b w:val="0"/>
          <w:bCs w:val="0"/>
          <w:sz w:val="18"/>
          <w:szCs w:val="18"/>
        </w:rPr>
      </w:pPr>
      <w:r>
        <w:rPr>
          <w:b w:val="0"/>
          <w:bCs w:val="0"/>
          <w:sz w:val="18"/>
          <w:szCs w:val="18"/>
        </w:rPr>
        <w:t>MORPH | Huntsville, AL</w:t>
      </w:r>
    </w:p>
    <w:p w14:paraId="2B92C235" w14:textId="77777777" w:rsidR="0051205C" w:rsidRDefault="00000000">
      <w:pPr>
        <w:spacing w:after="60"/>
        <w:rPr>
          <w:sz w:val="28"/>
          <w:szCs w:val="28"/>
        </w:rPr>
      </w:pPr>
      <w:r>
        <w:rPr>
          <w:b/>
          <w:bCs/>
          <w:sz w:val="28"/>
          <w:szCs w:val="28"/>
        </w:rPr>
        <w:t xml:space="preserve">CHIEF MARKETING OFFICER | </w:t>
      </w:r>
      <w:r>
        <w:rPr>
          <w:sz w:val="28"/>
          <w:szCs w:val="28"/>
        </w:rPr>
        <w:t>2018 - 2019</w:t>
      </w:r>
    </w:p>
    <w:p w14:paraId="3831344F" w14:textId="77777777" w:rsidR="0051205C" w:rsidRDefault="00000000">
      <w:pPr>
        <w:spacing w:after="240"/>
        <w:rPr>
          <w:rFonts w:ascii="Georgia" w:hAnsi="Georgia"/>
          <w:sz w:val="20"/>
          <w:szCs w:val="20"/>
        </w:rPr>
      </w:pPr>
      <w:r>
        <w:rPr>
          <w:rFonts w:ascii="Georgia" w:hAnsi="Georgia"/>
          <w:sz w:val="20"/>
          <w:szCs w:val="20"/>
        </w:rPr>
        <w:t xml:space="preserve">Morph helps new employees get acclimated to their city, their community – it's acclimation services that make the latest members of any team feel quickly at home. As part-owner CMO, I supported existing contracts by honing their Customer Experience (CX), Product Experience (PX), and brand to gain 3 new 5-figure customers, as well as </w:t>
      </w:r>
      <w:proofErr w:type="gramStart"/>
      <w:r>
        <w:rPr>
          <w:rFonts w:ascii="Georgia" w:hAnsi="Georgia"/>
          <w:sz w:val="20"/>
          <w:szCs w:val="20"/>
        </w:rPr>
        <w:t>restructured</w:t>
      </w:r>
      <w:proofErr w:type="gramEnd"/>
      <w:r>
        <w:rPr>
          <w:rFonts w:ascii="Georgia" w:hAnsi="Georgia"/>
          <w:sz w:val="20"/>
          <w:szCs w:val="20"/>
        </w:rPr>
        <w:t xml:space="preserve"> their multi-channel marketing to future-proof it based on the performance of prior efforts.</w:t>
      </w:r>
    </w:p>
    <w:p w14:paraId="52B0985C" w14:textId="77777777" w:rsidR="0051205C" w:rsidRDefault="00000000">
      <w:pPr>
        <w:pStyle w:val="Heading2"/>
        <w:rPr>
          <w:b w:val="0"/>
          <w:bCs w:val="0"/>
          <w:sz w:val="18"/>
          <w:szCs w:val="18"/>
        </w:rPr>
      </w:pPr>
      <w:r>
        <w:rPr>
          <w:b w:val="0"/>
          <w:bCs w:val="0"/>
          <w:sz w:val="18"/>
          <w:szCs w:val="18"/>
        </w:rPr>
        <w:t>THE INSTITUTE, PBC | Huntsville, AL</w:t>
      </w:r>
    </w:p>
    <w:p w14:paraId="5BD1DD35" w14:textId="77777777" w:rsidR="0051205C" w:rsidRDefault="00000000">
      <w:pPr>
        <w:spacing w:after="60"/>
        <w:rPr>
          <w:sz w:val="28"/>
          <w:szCs w:val="28"/>
        </w:rPr>
      </w:pPr>
      <w:r>
        <w:rPr>
          <w:b/>
          <w:bCs/>
          <w:sz w:val="28"/>
          <w:szCs w:val="28"/>
        </w:rPr>
        <w:t xml:space="preserve">DIRECTOR, CO-FOUNDER | </w:t>
      </w:r>
      <w:r>
        <w:rPr>
          <w:sz w:val="28"/>
          <w:szCs w:val="28"/>
        </w:rPr>
        <w:t>2018 - 2019</w:t>
      </w:r>
    </w:p>
    <w:p w14:paraId="1D2027A7" w14:textId="77777777" w:rsidR="0051205C" w:rsidRDefault="00000000">
      <w:pPr>
        <w:spacing w:after="240"/>
        <w:rPr>
          <w:rFonts w:ascii="Georgia" w:hAnsi="Georgia"/>
          <w:sz w:val="20"/>
          <w:szCs w:val="20"/>
        </w:rPr>
      </w:pPr>
      <w:r>
        <w:rPr>
          <w:rFonts w:ascii="Georgia" w:hAnsi="Georgia"/>
          <w:sz w:val="20"/>
          <w:szCs w:val="20"/>
        </w:rPr>
        <w:t xml:space="preserve">The Institute is a research organization and Public Benefit Corporation focused on state-of-the-art science and technology. Research topics include energy, advanced propulsion, materials science, and communications – with specific interests in metamaterials, </w:t>
      </w:r>
      <w:proofErr w:type="spellStart"/>
      <w:r>
        <w:rPr>
          <w:rFonts w:ascii="Georgia" w:hAnsi="Georgia"/>
          <w:sz w:val="20"/>
          <w:szCs w:val="20"/>
        </w:rPr>
        <w:t>electroceramics</w:t>
      </w:r>
      <w:proofErr w:type="spellEnd"/>
      <w:r>
        <w:rPr>
          <w:rFonts w:ascii="Georgia" w:hAnsi="Georgia"/>
          <w:sz w:val="20"/>
          <w:szCs w:val="20"/>
        </w:rPr>
        <w:t>, quantum gravity, exotic matter, and other interdisciplinary topics. I helped build brand strategy, science communication and public relations frameworks, and influenced our direction into markets that had direct impact on various multi-million-dollar revenue sources.</w:t>
      </w:r>
    </w:p>
    <w:p w14:paraId="759DECA2" w14:textId="77777777" w:rsidR="0051205C" w:rsidRDefault="00000000">
      <w:pPr>
        <w:pStyle w:val="Heading2"/>
        <w:rPr>
          <w:b w:val="0"/>
          <w:bCs w:val="0"/>
          <w:sz w:val="18"/>
          <w:szCs w:val="18"/>
        </w:rPr>
      </w:pPr>
      <w:r>
        <w:rPr>
          <w:b w:val="0"/>
          <w:bCs w:val="0"/>
          <w:sz w:val="18"/>
          <w:szCs w:val="18"/>
        </w:rPr>
        <w:t>LETSMAKESTUFFTOGETHER.COM | Clients Across the U.S. + Abroad</w:t>
      </w:r>
    </w:p>
    <w:p w14:paraId="468C012E" w14:textId="77777777" w:rsidR="0051205C" w:rsidRDefault="00000000">
      <w:pPr>
        <w:spacing w:after="60"/>
        <w:rPr>
          <w:sz w:val="28"/>
          <w:szCs w:val="28"/>
        </w:rPr>
      </w:pPr>
      <w:r>
        <w:rPr>
          <w:b/>
          <w:bCs/>
          <w:sz w:val="28"/>
          <w:szCs w:val="28"/>
        </w:rPr>
        <w:t xml:space="preserve">PRINCIPAL &amp; OWNER | </w:t>
      </w:r>
      <w:r>
        <w:rPr>
          <w:sz w:val="28"/>
          <w:szCs w:val="28"/>
        </w:rPr>
        <w:t>Since 2015</w:t>
      </w:r>
    </w:p>
    <w:p w14:paraId="04162525" w14:textId="77777777" w:rsidR="0051205C" w:rsidRDefault="00000000">
      <w:pPr>
        <w:spacing w:after="240"/>
        <w:rPr>
          <w:rFonts w:ascii="Georgia" w:hAnsi="Georgia"/>
          <w:sz w:val="20"/>
          <w:szCs w:val="20"/>
        </w:rPr>
      </w:pPr>
      <w:r>
        <w:rPr>
          <w:rFonts w:ascii="Georgia" w:hAnsi="Georgia"/>
          <w:sz w:val="20"/>
          <w:szCs w:val="20"/>
        </w:rPr>
        <w:t xml:space="preserve">As a multiple American Advertising Foundation award-winner – as well as multiple TEDx presenter on the nature of creativity – my almost 20 years' worth of efforts in creative direction, business strategy, brand consulting, and messaging have helped companies generate millions in growth and revenue. My work has </w:t>
      </w:r>
      <w:proofErr w:type="gramStart"/>
      <w:r>
        <w:rPr>
          <w:rFonts w:ascii="Georgia" w:hAnsi="Georgia"/>
          <w:sz w:val="20"/>
          <w:szCs w:val="20"/>
        </w:rPr>
        <w:t>touched</w:t>
      </w:r>
      <w:proofErr w:type="gramEnd"/>
      <w:r>
        <w:rPr>
          <w:rFonts w:ascii="Georgia" w:hAnsi="Georgia"/>
          <w:sz w:val="20"/>
          <w:szCs w:val="20"/>
        </w:rPr>
        <w:t xml:space="preserve"> NASA, Mercedes-Benz, ESPN, Oni Press, Marvel, Star Wars, Adult Swim, Disney, and more.</w:t>
      </w:r>
    </w:p>
    <w:p w14:paraId="609BB157" w14:textId="77777777" w:rsidR="0051205C" w:rsidRDefault="00000000">
      <w:pPr>
        <w:spacing w:after="120"/>
        <w:rPr>
          <w:b/>
          <w:bCs/>
          <w:sz w:val="40"/>
          <w:szCs w:val="40"/>
        </w:rPr>
      </w:pPr>
      <w:r>
        <w:rPr>
          <w:b/>
          <w:bCs/>
          <w:sz w:val="40"/>
          <w:szCs w:val="40"/>
        </w:rPr>
        <w:t>A LITTLE LESS RECENTLY: PRIOR ROLES</w:t>
      </w:r>
    </w:p>
    <w:p w14:paraId="4FEF3996" w14:textId="77777777" w:rsidR="0051205C" w:rsidRDefault="00000000">
      <w:pPr>
        <w:pStyle w:val="Heading2"/>
        <w:rPr>
          <w:b w:val="0"/>
          <w:bCs w:val="0"/>
          <w:sz w:val="18"/>
          <w:szCs w:val="18"/>
        </w:rPr>
      </w:pPr>
      <w:r>
        <w:rPr>
          <w:b w:val="0"/>
          <w:bCs w:val="0"/>
          <w:sz w:val="18"/>
          <w:szCs w:val="18"/>
        </w:rPr>
        <w:t>BOOKS-A-MILLION / 2ND &amp; CHARLES | Birmingham, AL</w:t>
      </w:r>
    </w:p>
    <w:p w14:paraId="2781074F" w14:textId="77777777" w:rsidR="0051205C" w:rsidRDefault="00000000">
      <w:pPr>
        <w:spacing w:after="60"/>
        <w:rPr>
          <w:sz w:val="28"/>
          <w:szCs w:val="28"/>
        </w:rPr>
      </w:pPr>
      <w:r>
        <w:rPr>
          <w:b/>
          <w:bCs/>
          <w:sz w:val="28"/>
          <w:szCs w:val="28"/>
        </w:rPr>
        <w:t xml:space="preserve">CREATIVE DIRECTOR | </w:t>
      </w:r>
      <w:r>
        <w:rPr>
          <w:sz w:val="28"/>
          <w:szCs w:val="28"/>
        </w:rPr>
        <w:t>2014 - 2015</w:t>
      </w:r>
    </w:p>
    <w:p w14:paraId="1C02370C" w14:textId="77777777" w:rsidR="0051205C" w:rsidRDefault="00000000">
      <w:pPr>
        <w:spacing w:after="120"/>
        <w:rPr>
          <w:rFonts w:ascii="Georgia" w:hAnsi="Georgia"/>
          <w:sz w:val="20"/>
          <w:szCs w:val="20"/>
        </w:rPr>
      </w:pPr>
      <w:r>
        <w:rPr>
          <w:rFonts w:ascii="Georgia" w:hAnsi="Georgia"/>
          <w:sz w:val="20"/>
          <w:szCs w:val="20"/>
        </w:rPr>
        <w:t>Hired to Frankenstein together a start-up culture and fresh visual, social, and marketing identity for all major businesses within the corporation, I functioned as primary director and liaison between vendors, firms, agencies, and BAM’s enterprise goals. There was a sizable outfit of internal marketing team members I was managing, encouraging them to shake up their thinking for us to scale. I was orbited by fantastic creative executors, marketers, and strategists. It made sense to take risks, and the risks paid off quickly:</w:t>
      </w:r>
    </w:p>
    <w:p w14:paraId="1C067691" w14:textId="77777777" w:rsidR="0051205C" w:rsidRDefault="00000000">
      <w:pPr>
        <w:pStyle w:val="ListParagraph"/>
        <w:numPr>
          <w:ilvl w:val="0"/>
          <w:numId w:val="2"/>
        </w:numPr>
        <w:rPr>
          <w:rFonts w:ascii="Georgia" w:hAnsi="Georgia"/>
          <w:sz w:val="20"/>
          <w:szCs w:val="20"/>
        </w:rPr>
      </w:pPr>
      <w:r>
        <w:rPr>
          <w:rFonts w:ascii="Georgia" w:hAnsi="Georgia"/>
          <w:sz w:val="20"/>
          <w:szCs w:val="20"/>
        </w:rPr>
        <w:t>Oversaw 120% increase (vs. LY) in sales on re-envisioned holiday gift guide strategy for 2014</w:t>
      </w:r>
    </w:p>
    <w:p w14:paraId="3EFF5CC9" w14:textId="77777777" w:rsidR="0051205C" w:rsidRDefault="00000000">
      <w:pPr>
        <w:pStyle w:val="ListParagraph"/>
        <w:numPr>
          <w:ilvl w:val="0"/>
          <w:numId w:val="2"/>
        </w:numPr>
        <w:rPr>
          <w:rFonts w:ascii="Georgia" w:hAnsi="Georgia"/>
          <w:sz w:val="20"/>
          <w:szCs w:val="20"/>
        </w:rPr>
      </w:pPr>
      <w:r>
        <w:rPr>
          <w:rFonts w:ascii="Georgia" w:hAnsi="Georgia"/>
          <w:sz w:val="20"/>
          <w:szCs w:val="20"/>
        </w:rPr>
        <w:t xml:space="preserve">Oversaw exponential </w:t>
      </w:r>
      <w:proofErr w:type="gramStart"/>
      <w:r>
        <w:rPr>
          <w:rFonts w:ascii="Georgia" w:hAnsi="Georgia"/>
          <w:sz w:val="20"/>
          <w:szCs w:val="20"/>
        </w:rPr>
        <w:t>quarterly average</w:t>
      </w:r>
      <w:proofErr w:type="gramEnd"/>
      <w:r>
        <w:rPr>
          <w:rFonts w:ascii="Georgia" w:hAnsi="Georgia"/>
          <w:sz w:val="20"/>
          <w:szCs w:val="20"/>
        </w:rPr>
        <w:t xml:space="preserve"> growth of 15% in sales in all Joe Muggs cafes under my creative direction through new aesthetic and destination-focused experiences</w:t>
      </w:r>
    </w:p>
    <w:p w14:paraId="65976921" w14:textId="77777777" w:rsidR="0051205C" w:rsidRDefault="00000000">
      <w:pPr>
        <w:pStyle w:val="ListParagraph"/>
        <w:numPr>
          <w:ilvl w:val="0"/>
          <w:numId w:val="2"/>
        </w:numPr>
        <w:rPr>
          <w:rFonts w:ascii="Georgia" w:hAnsi="Georgia"/>
          <w:sz w:val="20"/>
          <w:szCs w:val="20"/>
        </w:rPr>
      </w:pPr>
      <w:r>
        <w:rPr>
          <w:rFonts w:ascii="Georgia" w:hAnsi="Georgia"/>
          <w:sz w:val="20"/>
          <w:szCs w:val="20"/>
        </w:rPr>
        <w:t>Managed $20M annual marketing budget, saving hundreds of thousands by strategically moving money out of traditional advertising and designing brand-first campaigns</w:t>
      </w:r>
    </w:p>
    <w:p w14:paraId="7CA8F638" w14:textId="77777777" w:rsidR="0051205C" w:rsidRDefault="00000000">
      <w:pPr>
        <w:pStyle w:val="ListParagraph"/>
        <w:numPr>
          <w:ilvl w:val="0"/>
          <w:numId w:val="2"/>
        </w:numPr>
        <w:rPr>
          <w:rFonts w:ascii="Georgia" w:hAnsi="Georgia"/>
          <w:sz w:val="20"/>
          <w:szCs w:val="20"/>
        </w:rPr>
      </w:pPr>
      <w:r>
        <w:rPr>
          <w:rFonts w:ascii="Georgia" w:hAnsi="Georgia"/>
          <w:sz w:val="20"/>
          <w:szCs w:val="20"/>
        </w:rPr>
        <w:t>Created positions for social media manager, art director, and PR manager, building internal capabilities and cutting client/agency relationship costs</w:t>
      </w:r>
    </w:p>
    <w:p w14:paraId="78FABD5F" w14:textId="77777777" w:rsidR="0051205C" w:rsidRDefault="00000000">
      <w:pPr>
        <w:pStyle w:val="ListParagraph"/>
        <w:numPr>
          <w:ilvl w:val="0"/>
          <w:numId w:val="2"/>
        </w:numPr>
        <w:spacing w:after="240"/>
        <w:rPr>
          <w:rFonts w:ascii="Georgia" w:hAnsi="Georgia"/>
          <w:sz w:val="20"/>
          <w:szCs w:val="20"/>
        </w:rPr>
      </w:pPr>
      <w:r>
        <w:rPr>
          <w:rFonts w:ascii="Georgia" w:hAnsi="Georgia"/>
          <w:sz w:val="20"/>
          <w:szCs w:val="20"/>
        </w:rPr>
        <w:t>Unified 3 fragmented brands (Books-A-Million, Joe Muggs, 2nd &amp; Charles) under cohesive visual grammar that didn't demand excessive synthesis of numerous vendors, significantly reducing the typical costs associated with rework</w:t>
      </w:r>
    </w:p>
    <w:p w14:paraId="463FEF9B" w14:textId="77777777" w:rsidR="0051205C" w:rsidRDefault="00000000">
      <w:pPr>
        <w:pStyle w:val="ListParagraph"/>
        <w:numPr>
          <w:ilvl w:val="1"/>
          <w:numId w:val="2"/>
        </w:numPr>
        <w:spacing w:after="120"/>
        <w:rPr>
          <w:b/>
          <w:bCs/>
          <w:sz w:val="40"/>
          <w:szCs w:val="40"/>
        </w:rPr>
      </w:pPr>
      <w:r>
        <w:rPr>
          <w:b/>
          <w:bCs/>
          <w:sz w:val="40"/>
          <w:szCs w:val="40"/>
        </w:rPr>
        <w:t>ALONG THE WAY, WITH SUCCESSFUL EXITS</w:t>
      </w:r>
    </w:p>
    <w:p w14:paraId="1DD7DE29" w14:textId="77777777" w:rsidR="0051205C" w:rsidRDefault="00000000">
      <w:pPr>
        <w:pStyle w:val="ListParagraph"/>
        <w:numPr>
          <w:ilvl w:val="0"/>
          <w:numId w:val="2"/>
        </w:numPr>
        <w:rPr>
          <w:sz w:val="20"/>
          <w:szCs w:val="20"/>
        </w:rPr>
      </w:pPr>
      <w:r>
        <w:rPr>
          <w:b/>
          <w:bCs/>
          <w:sz w:val="20"/>
          <w:szCs w:val="20"/>
        </w:rPr>
        <w:t xml:space="preserve">UNISPARC (Smart City Utilities, Mesh </w:t>
      </w:r>
      <w:proofErr w:type="gramStart"/>
      <w:r>
        <w:rPr>
          <w:b/>
          <w:bCs/>
          <w:sz w:val="20"/>
          <w:szCs w:val="20"/>
        </w:rPr>
        <w:t xml:space="preserve">Computing) </w:t>
      </w:r>
      <w:r>
        <w:rPr>
          <w:sz w:val="18"/>
          <w:szCs w:val="14"/>
        </w:rPr>
        <w:t>·</w:t>
      </w:r>
      <w:proofErr w:type="gramEnd"/>
      <w:r>
        <w:rPr>
          <w:b/>
          <w:bCs/>
          <w:sz w:val="20"/>
          <w:szCs w:val="20"/>
        </w:rPr>
        <w:t xml:space="preserve"> </w:t>
      </w:r>
      <w:r>
        <w:rPr>
          <w:sz w:val="20"/>
          <w:szCs w:val="20"/>
        </w:rPr>
        <w:t>Role: Director, Co-Founder | 2017-2019</w:t>
      </w:r>
    </w:p>
    <w:p w14:paraId="7D727DFE" w14:textId="77777777" w:rsidR="0051205C" w:rsidRDefault="00000000">
      <w:pPr>
        <w:pStyle w:val="ListParagraph"/>
        <w:numPr>
          <w:ilvl w:val="0"/>
          <w:numId w:val="2"/>
        </w:numPr>
        <w:rPr>
          <w:sz w:val="20"/>
          <w:szCs w:val="20"/>
        </w:rPr>
      </w:pPr>
      <w:proofErr w:type="spellStart"/>
      <w:r>
        <w:rPr>
          <w:b/>
          <w:bCs/>
          <w:sz w:val="20"/>
          <w:szCs w:val="20"/>
        </w:rPr>
        <w:t>HoloChron</w:t>
      </w:r>
      <w:proofErr w:type="spellEnd"/>
      <w:r>
        <w:rPr>
          <w:b/>
          <w:bCs/>
          <w:sz w:val="20"/>
          <w:szCs w:val="20"/>
        </w:rPr>
        <w:t xml:space="preserve">, LLC (Quantum </w:t>
      </w:r>
      <w:proofErr w:type="gramStart"/>
      <w:r>
        <w:rPr>
          <w:b/>
          <w:bCs/>
          <w:sz w:val="20"/>
          <w:szCs w:val="20"/>
        </w:rPr>
        <w:t xml:space="preserve">Physics) </w:t>
      </w:r>
      <w:r>
        <w:rPr>
          <w:sz w:val="18"/>
          <w:szCs w:val="14"/>
        </w:rPr>
        <w:t>·</w:t>
      </w:r>
      <w:proofErr w:type="gramEnd"/>
      <w:r>
        <w:rPr>
          <w:b/>
          <w:bCs/>
          <w:sz w:val="20"/>
          <w:szCs w:val="20"/>
        </w:rPr>
        <w:t xml:space="preserve"> </w:t>
      </w:r>
      <w:r>
        <w:rPr>
          <w:sz w:val="20"/>
          <w:szCs w:val="20"/>
        </w:rPr>
        <w:t>Role: Fractional Chief Marketing Officer | 2017-2018</w:t>
      </w:r>
    </w:p>
    <w:p w14:paraId="2C5874D5" w14:textId="77777777" w:rsidR="0051205C" w:rsidRDefault="00000000">
      <w:pPr>
        <w:pStyle w:val="ListParagraph"/>
        <w:numPr>
          <w:ilvl w:val="0"/>
          <w:numId w:val="2"/>
        </w:numPr>
        <w:rPr>
          <w:sz w:val="20"/>
          <w:szCs w:val="20"/>
        </w:rPr>
      </w:pPr>
      <w:r>
        <w:rPr>
          <w:b/>
          <w:bCs/>
          <w:sz w:val="20"/>
          <w:szCs w:val="20"/>
        </w:rPr>
        <w:t xml:space="preserve">KRUHU (Creative </w:t>
      </w:r>
      <w:proofErr w:type="gramStart"/>
      <w:r>
        <w:rPr>
          <w:b/>
          <w:bCs/>
          <w:sz w:val="20"/>
          <w:szCs w:val="20"/>
        </w:rPr>
        <w:t xml:space="preserve">Agency) </w:t>
      </w:r>
      <w:r>
        <w:rPr>
          <w:sz w:val="18"/>
          <w:szCs w:val="14"/>
        </w:rPr>
        <w:t>·</w:t>
      </w:r>
      <w:proofErr w:type="gramEnd"/>
      <w:r>
        <w:rPr>
          <w:b/>
          <w:bCs/>
          <w:sz w:val="20"/>
          <w:szCs w:val="20"/>
        </w:rPr>
        <w:t xml:space="preserve"> </w:t>
      </w:r>
      <w:r>
        <w:rPr>
          <w:sz w:val="20"/>
          <w:szCs w:val="20"/>
        </w:rPr>
        <w:t>Role: Developer, Creative | 2011-2014</w:t>
      </w:r>
    </w:p>
    <w:p w14:paraId="5886D716" w14:textId="77777777" w:rsidR="0051205C" w:rsidRDefault="00000000">
      <w:pPr>
        <w:pStyle w:val="ListParagraph"/>
        <w:numPr>
          <w:ilvl w:val="0"/>
          <w:numId w:val="2"/>
        </w:numPr>
        <w:spacing w:after="240"/>
        <w:rPr>
          <w:sz w:val="20"/>
          <w:szCs w:val="20"/>
        </w:rPr>
      </w:pPr>
      <w:r>
        <w:rPr>
          <w:b/>
          <w:bCs/>
          <w:sz w:val="20"/>
          <w:szCs w:val="20"/>
        </w:rPr>
        <w:t xml:space="preserve">Morris Communications (Newspaper Design, </w:t>
      </w:r>
      <w:proofErr w:type="gramStart"/>
      <w:r>
        <w:rPr>
          <w:b/>
          <w:bCs/>
          <w:sz w:val="20"/>
          <w:szCs w:val="20"/>
        </w:rPr>
        <w:t xml:space="preserve">Journalism) </w:t>
      </w:r>
      <w:r>
        <w:rPr>
          <w:sz w:val="18"/>
          <w:szCs w:val="14"/>
        </w:rPr>
        <w:t>·</w:t>
      </w:r>
      <w:proofErr w:type="gramEnd"/>
      <w:r>
        <w:rPr>
          <w:b/>
          <w:bCs/>
          <w:sz w:val="20"/>
          <w:szCs w:val="20"/>
        </w:rPr>
        <w:t xml:space="preserve"> </w:t>
      </w:r>
      <w:r>
        <w:rPr>
          <w:sz w:val="20"/>
          <w:szCs w:val="20"/>
        </w:rPr>
        <w:t>Role: Designer, Writer | 2008-2011</w:t>
      </w:r>
    </w:p>
    <w:p w14:paraId="47F63A50" w14:textId="77777777" w:rsidR="0051205C" w:rsidRDefault="00000000">
      <w:pPr>
        <w:rPr>
          <w:b/>
          <w:bCs/>
          <w:caps/>
          <w:color w:val="000000"/>
          <w:sz w:val="24"/>
          <w:szCs w:val="24"/>
        </w:rPr>
      </w:pPr>
      <w:r>
        <w:br w:type="page"/>
      </w:r>
    </w:p>
    <w:p w14:paraId="4C27E84D" w14:textId="77777777" w:rsidR="0051205C" w:rsidRDefault="00000000">
      <w:pPr>
        <w:pStyle w:val="Heading1"/>
        <w:spacing w:before="0"/>
        <w:rPr>
          <w:sz w:val="24"/>
          <w:szCs w:val="24"/>
        </w:rPr>
      </w:pPr>
      <w:r>
        <w:rPr>
          <w:sz w:val="24"/>
          <w:szCs w:val="24"/>
        </w:rPr>
        <w:lastRenderedPageBreak/>
        <w:t>LEADERSHIP &amp; AFFILIATIONS</w:t>
      </w:r>
    </w:p>
    <w:p w14:paraId="3207B8A0" w14:textId="77777777" w:rsidR="0051205C" w:rsidRDefault="00000000">
      <w:pPr>
        <w:pStyle w:val="ListParagraph"/>
        <w:numPr>
          <w:ilvl w:val="0"/>
          <w:numId w:val="2"/>
        </w:numPr>
        <w:rPr>
          <w:sz w:val="20"/>
          <w:szCs w:val="20"/>
        </w:rPr>
      </w:pPr>
      <w:r>
        <w:rPr>
          <w:sz w:val="20"/>
          <w:szCs w:val="20"/>
        </w:rPr>
        <w:t>President, VR/AR Association (VRARA) Alabama Chapter, 2023 – membership in the world’s largest professional XR organization, 4000 organizations and 60,000+ professionals across 70+ chapters</w:t>
      </w:r>
    </w:p>
    <w:p w14:paraId="6D42A61E" w14:textId="77777777" w:rsidR="0051205C" w:rsidRDefault="00000000">
      <w:pPr>
        <w:pStyle w:val="ListParagraph"/>
        <w:numPr>
          <w:ilvl w:val="0"/>
          <w:numId w:val="2"/>
        </w:numPr>
        <w:rPr>
          <w:sz w:val="20"/>
          <w:szCs w:val="20"/>
        </w:rPr>
      </w:pPr>
      <w:r>
        <w:rPr>
          <w:sz w:val="20"/>
          <w:szCs w:val="20"/>
        </w:rPr>
        <w:t>Member, AI Taskforce, City of Huntsville – Advising city leadership on AI adoption and policy</w:t>
      </w:r>
    </w:p>
    <w:p w14:paraId="30EBBE7E" w14:textId="77777777" w:rsidR="0051205C" w:rsidRDefault="00000000">
      <w:pPr>
        <w:pStyle w:val="ListParagraph"/>
        <w:numPr>
          <w:ilvl w:val="0"/>
          <w:numId w:val="2"/>
        </w:numPr>
        <w:rPr>
          <w:sz w:val="20"/>
          <w:szCs w:val="20"/>
        </w:rPr>
      </w:pPr>
      <w:r>
        <w:rPr>
          <w:sz w:val="20"/>
          <w:szCs w:val="20"/>
        </w:rPr>
        <w:t>Member, Technical Innovation Council (TIC), Integration Innovation Inc.</w:t>
      </w:r>
    </w:p>
    <w:p w14:paraId="5EF7A956" w14:textId="77777777" w:rsidR="0051205C" w:rsidRDefault="00000000">
      <w:pPr>
        <w:pStyle w:val="ListParagraph"/>
        <w:numPr>
          <w:ilvl w:val="0"/>
          <w:numId w:val="2"/>
        </w:numPr>
        <w:spacing w:after="240"/>
        <w:rPr>
          <w:sz w:val="20"/>
          <w:szCs w:val="20"/>
        </w:rPr>
      </w:pPr>
      <w:r>
        <w:rPr>
          <w:sz w:val="20"/>
          <w:szCs w:val="20"/>
        </w:rPr>
        <w:t>Leadership Greater Huntsville Graduate (Class of 2024)</w:t>
      </w:r>
    </w:p>
    <w:p w14:paraId="5E281F9B" w14:textId="77777777" w:rsidR="0051205C" w:rsidRDefault="00000000">
      <w:pPr>
        <w:pStyle w:val="Heading1"/>
        <w:spacing w:before="0"/>
        <w:rPr>
          <w:sz w:val="24"/>
          <w:szCs w:val="24"/>
        </w:rPr>
      </w:pPr>
      <w:r>
        <w:rPr>
          <w:sz w:val="24"/>
          <w:szCs w:val="24"/>
        </w:rPr>
        <w:t>AWARDS &amp; RECOGNITION</w:t>
      </w:r>
    </w:p>
    <w:p w14:paraId="44517592" w14:textId="77777777" w:rsidR="0051205C" w:rsidRDefault="00000000">
      <w:pPr>
        <w:pStyle w:val="ListParagraph"/>
        <w:numPr>
          <w:ilvl w:val="0"/>
          <w:numId w:val="2"/>
        </w:numPr>
        <w:rPr>
          <w:sz w:val="20"/>
          <w:szCs w:val="20"/>
        </w:rPr>
      </w:pPr>
      <w:r>
        <w:rPr>
          <w:sz w:val="20"/>
          <w:szCs w:val="20"/>
        </w:rPr>
        <w:t>Multiple American Advertising Federation (AAF) Awards</w:t>
      </w:r>
    </w:p>
    <w:p w14:paraId="041829F9" w14:textId="77777777" w:rsidR="0051205C" w:rsidRDefault="00000000">
      <w:pPr>
        <w:pStyle w:val="ListParagraph"/>
        <w:numPr>
          <w:ilvl w:val="0"/>
          <w:numId w:val="2"/>
        </w:numPr>
        <w:rPr>
          <w:sz w:val="20"/>
          <w:szCs w:val="20"/>
        </w:rPr>
      </w:pPr>
      <w:r>
        <w:rPr>
          <w:sz w:val="20"/>
          <w:szCs w:val="20"/>
        </w:rPr>
        <w:t>TEDx Speaker - 'The Nature of Creativity' (2016)</w:t>
      </w:r>
    </w:p>
    <w:p w14:paraId="2E0EF752" w14:textId="77777777" w:rsidR="0051205C" w:rsidRDefault="00000000">
      <w:pPr>
        <w:pStyle w:val="ListParagraph"/>
        <w:numPr>
          <w:ilvl w:val="0"/>
          <w:numId w:val="2"/>
        </w:numPr>
        <w:rPr>
          <w:sz w:val="20"/>
          <w:szCs w:val="20"/>
        </w:rPr>
      </w:pPr>
      <w:r>
        <w:rPr>
          <w:sz w:val="20"/>
          <w:szCs w:val="20"/>
        </w:rPr>
        <w:t>Winner, Best Overall Solution - Armed Forces Game Jam (Ground Control VR)</w:t>
      </w:r>
    </w:p>
    <w:p w14:paraId="0F32D1AB" w14:textId="77777777" w:rsidR="0051205C" w:rsidRDefault="00000000">
      <w:pPr>
        <w:pStyle w:val="ListParagraph"/>
        <w:numPr>
          <w:ilvl w:val="0"/>
          <w:numId w:val="2"/>
        </w:numPr>
        <w:spacing w:after="240"/>
        <w:rPr>
          <w:sz w:val="20"/>
          <w:szCs w:val="20"/>
        </w:rPr>
      </w:pPr>
      <w:r>
        <w:rPr>
          <w:sz w:val="20"/>
          <w:szCs w:val="20"/>
        </w:rPr>
        <w:t>People's Choice Awards - VR Training Systems (TALON)</w:t>
      </w:r>
    </w:p>
    <w:p w14:paraId="2BA24E89" w14:textId="77777777" w:rsidR="0051205C" w:rsidRDefault="00000000">
      <w:pPr>
        <w:pStyle w:val="Heading1"/>
        <w:rPr>
          <w:sz w:val="24"/>
          <w:szCs w:val="24"/>
        </w:rPr>
      </w:pPr>
      <w:r>
        <w:rPr>
          <w:sz w:val="24"/>
          <w:szCs w:val="24"/>
        </w:rPr>
        <w:t>EDUCATION</w:t>
      </w:r>
    </w:p>
    <w:p w14:paraId="0CABA734" w14:textId="77777777" w:rsidR="0051205C" w:rsidRDefault="00000000">
      <w:pPr>
        <w:pStyle w:val="ListParagraph"/>
        <w:numPr>
          <w:ilvl w:val="0"/>
          <w:numId w:val="2"/>
        </w:numPr>
        <w:rPr>
          <w:sz w:val="20"/>
          <w:szCs w:val="20"/>
        </w:rPr>
      </w:pPr>
      <w:r>
        <w:rPr>
          <w:sz w:val="20"/>
          <w:szCs w:val="20"/>
        </w:rPr>
        <w:t>Georgia Southern University</w:t>
      </w:r>
    </w:p>
    <w:p w14:paraId="303A29AB" w14:textId="77777777" w:rsidR="0051205C" w:rsidRDefault="00000000">
      <w:pPr>
        <w:pStyle w:val="ListParagraph"/>
        <w:numPr>
          <w:ilvl w:val="0"/>
          <w:numId w:val="2"/>
        </w:numPr>
        <w:rPr>
          <w:sz w:val="20"/>
          <w:szCs w:val="20"/>
        </w:rPr>
      </w:pPr>
      <w:r>
        <w:rPr>
          <w:sz w:val="20"/>
          <w:szCs w:val="20"/>
        </w:rPr>
        <w:t>Bachelor of Arts in Linguistics (Computational Linguistics focus)</w:t>
      </w:r>
    </w:p>
    <w:p w14:paraId="425D4C4E" w14:textId="77777777" w:rsidR="0051205C" w:rsidRDefault="00000000">
      <w:pPr>
        <w:pStyle w:val="ListParagraph"/>
        <w:numPr>
          <w:ilvl w:val="0"/>
          <w:numId w:val="2"/>
        </w:numPr>
        <w:rPr>
          <w:sz w:val="20"/>
          <w:szCs w:val="20"/>
        </w:rPr>
      </w:pPr>
      <w:r>
        <w:rPr>
          <w:sz w:val="20"/>
          <w:szCs w:val="20"/>
        </w:rPr>
        <w:t>Bachelor of Arts in Creative Writing (Technical Writing / Poetry Translation focus)</w:t>
      </w:r>
    </w:p>
    <w:p w14:paraId="1045153F" w14:textId="77777777" w:rsidR="0051205C" w:rsidRDefault="00000000">
      <w:pPr>
        <w:pStyle w:val="Heading1"/>
        <w:rPr>
          <w:sz w:val="24"/>
          <w:szCs w:val="24"/>
        </w:rPr>
      </w:pPr>
      <w:r>
        <w:rPr>
          <w:sz w:val="24"/>
          <w:szCs w:val="24"/>
        </w:rPr>
        <w:t xml:space="preserve">Selected competencies and platforms reflecting strategic ownership across brand, experience, marketing, and emerging technology systems </w:t>
      </w:r>
    </w:p>
    <w:p w14:paraId="454CBB3F" w14:textId="77777777" w:rsidR="0051205C" w:rsidRDefault="00000000">
      <w:pPr>
        <w:spacing w:after="120"/>
        <w:rPr>
          <w:sz w:val="18"/>
          <w:szCs w:val="14"/>
        </w:rPr>
      </w:pPr>
      <w:r>
        <w:rPr>
          <w:b/>
          <w:bCs/>
          <w:sz w:val="18"/>
          <w:szCs w:val="14"/>
        </w:rPr>
        <w:t xml:space="preserve">Marketing, Growth &amp; Operations Infrastructure: </w:t>
      </w:r>
      <w:r>
        <w:rPr>
          <w:sz w:val="18"/>
          <w:szCs w:val="14"/>
        </w:rPr>
        <w:t>Marketing Automation &amp; CRM Systems (Salesforce, HubSpot), Analytics &amp; Reporting Platforms, Marketing Operations, Content Management Systems, Account-Based Marketing (ABM), SEO/SEM, Email &amp; Social Channel Strategy</w:t>
      </w:r>
    </w:p>
    <w:p w14:paraId="2BB843EB" w14:textId="77777777" w:rsidR="0051205C" w:rsidRDefault="00000000">
      <w:pPr>
        <w:spacing w:after="120"/>
        <w:rPr>
          <w:sz w:val="18"/>
          <w:szCs w:val="14"/>
        </w:rPr>
      </w:pPr>
      <w:r>
        <w:rPr>
          <w:b/>
          <w:bCs/>
          <w:sz w:val="18"/>
          <w:szCs w:val="14"/>
        </w:rPr>
        <w:t xml:space="preserve">Emerging Technology Enablement: </w:t>
      </w:r>
      <w:r>
        <w:rPr>
          <w:sz w:val="18"/>
          <w:szCs w:val="14"/>
        </w:rPr>
        <w:t>AI-Powered Marketing Systems, AI/ML Tools, XR Design &amp; Interactive Media, VR/AR Development (Unity, Unreal Engine), Immersive &amp; Experiential Platforms</w:t>
      </w:r>
    </w:p>
    <w:p w14:paraId="571254A7" w14:textId="77777777" w:rsidR="0051205C" w:rsidRDefault="00000000">
      <w:pPr>
        <w:spacing w:after="120"/>
        <w:rPr>
          <w:sz w:val="18"/>
          <w:szCs w:val="14"/>
        </w:rPr>
      </w:pPr>
      <w:r>
        <w:rPr>
          <w:b/>
          <w:bCs/>
          <w:sz w:val="18"/>
          <w:szCs w:val="14"/>
        </w:rPr>
        <w:t xml:space="preserve">Compliance, Security &amp; Regulated Environments: </w:t>
      </w:r>
      <w:r>
        <w:rPr>
          <w:sz w:val="18"/>
          <w:szCs w:val="14"/>
        </w:rPr>
        <w:t>ITAR, CUI, FedRAMP, DoD Security Protocols, Government Contract Requirements</w:t>
      </w:r>
    </w:p>
    <w:p w14:paraId="7546730A" w14:textId="77777777" w:rsidR="0051205C" w:rsidRDefault="00000000">
      <w:pPr>
        <w:spacing w:after="120"/>
        <w:rPr>
          <w:sz w:val="18"/>
          <w:szCs w:val="14"/>
        </w:rPr>
      </w:pPr>
      <w:r>
        <w:rPr>
          <w:b/>
          <w:bCs/>
          <w:sz w:val="18"/>
          <w:szCs w:val="14"/>
        </w:rPr>
        <w:t xml:space="preserve">Core Competencies &amp; Domains: </w:t>
      </w:r>
      <w:r>
        <w:rPr>
          <w:sz w:val="18"/>
          <w:szCs w:val="14"/>
        </w:rPr>
        <w:t>Brand &amp; Business Strategy · Go-to-Market Strategy (Products &amp; Services) · Enterprise Marketing Strategy &amp; Operations · Revenue-Linked Marketing &amp; Demand Generation · Product Marketing &amp; Positioning · Customer, Product, and User Experience (CX / PX / UX) · Technical Translation &amp; Systems Thinking · Enablement of Emerging Technologies · Creative &amp; Marketing Operations · Cross-Functional Team Leadership · B2B &amp; B2G Marketing · Creative Direction</w:t>
      </w:r>
    </w:p>
    <w:p w14:paraId="2AB847D0" w14:textId="77777777" w:rsidR="0051205C" w:rsidRDefault="00000000">
      <w:pPr>
        <w:spacing w:after="120"/>
        <w:rPr>
          <w:sz w:val="18"/>
          <w:szCs w:val="14"/>
        </w:rPr>
      </w:pPr>
      <w:r>
        <w:rPr>
          <w:b/>
          <w:bCs/>
          <w:sz w:val="18"/>
          <w:szCs w:val="14"/>
        </w:rPr>
        <w:t>Creative &amp; Experience Systems:</w:t>
      </w:r>
      <w:r>
        <w:rPr>
          <w:sz w:val="18"/>
          <w:szCs w:val="14"/>
        </w:rPr>
        <w:t xml:space="preserve"> Adobe Creative Suite (Photoshop, Illustrator, InDesign, After Effects, Premiere Pro), Figma, Sketch, InVision, Video Production, Motion Graphics, 3D Visualization (Blender, Unity), Prototyping, Web Technologies (HTML, CSS, JavaScript)</w:t>
      </w:r>
    </w:p>
    <w:p w14:paraId="7AA7AFBB" w14:textId="77777777" w:rsidR="0051205C" w:rsidRDefault="0051205C">
      <w:pPr>
        <w:spacing w:after="120"/>
        <w:rPr>
          <w:sz w:val="18"/>
          <w:szCs w:val="14"/>
        </w:rPr>
      </w:pPr>
    </w:p>
    <w:sectPr w:rsidR="0051205C">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B5322"/>
    <w:multiLevelType w:val="multilevel"/>
    <w:tmpl w:val="2DF0DE3A"/>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6A8B20D6"/>
    <w:multiLevelType w:val="multilevel"/>
    <w:tmpl w:val="FA287AF8"/>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77C46CD6"/>
    <w:multiLevelType w:val="multilevel"/>
    <w:tmpl w:val="5E6A82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38756968">
    <w:abstractNumId w:val="1"/>
  </w:num>
  <w:num w:numId="2" w16cid:durableId="2135637701">
    <w:abstractNumId w:val="0"/>
  </w:num>
  <w:num w:numId="3" w16cid:durableId="1653486550">
    <w:abstractNumId w:val="2"/>
  </w:num>
  <w:num w:numId="4" w16cid:durableId="314526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5C"/>
    <w:rsid w:val="0051205C"/>
    <w:rsid w:val="00C774E5"/>
    <w:rsid w:val="00EF333E"/>
    <w:rsid w:val="00F007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7DB3"/>
  <w15:docId w15:val="{9EBFFE97-3721-4E15-A22F-6BFA34DD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aps/>
      <w:color w:val="000000"/>
      <w:sz w:val="28"/>
      <w:szCs w:val="28"/>
    </w:rPr>
  </w:style>
  <w:style w:type="paragraph" w:styleId="Heading2">
    <w:name w:val="heading 2"/>
    <w:uiPriority w:val="9"/>
    <w:unhideWhenUsed/>
    <w:qFormat/>
    <w:pPr>
      <w:spacing w:before="180" w:after="10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customStyle="1" w:styleId="FootnoteCharactersuser">
    <w:name w:val="Footnote Characters (user)"/>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Title">
    <w:name w:val="Title"/>
    <w:uiPriority w:val="10"/>
    <w:qFormat/>
    <w:pPr>
      <w:spacing w:after="120"/>
      <w:jc w:val="center"/>
    </w:pPr>
    <w:rPr>
      <w:b/>
      <w:bCs/>
      <w:color w:val="000000"/>
      <w:sz w:val="44"/>
      <w:szCs w:val="44"/>
    </w:rPr>
  </w:style>
  <w:style w:type="paragraph" w:customStyle="1" w:styleId="Strong1">
    <w:name w:val="Strong1"/>
    <w:qFormat/>
    <w:rPr>
      <w:b/>
      <w:bCs/>
    </w:rPr>
  </w:style>
  <w:style w:type="paragraph" w:styleId="ListParagraph">
    <w:name w:val="List Paragraph"/>
    <w:qFormat/>
  </w:style>
  <w:style w:type="paragraph" w:styleId="FootnoteText">
    <w:name w:val="footnote text"/>
    <w:link w:val="FootnoteTextChar"/>
    <w:uiPriority w:val="99"/>
    <w:semiHidden/>
    <w:unhideWhenUsed/>
    <w:rPr>
      <w:sz w:val="20"/>
      <w:szCs w:val="20"/>
    </w:rPr>
  </w:style>
  <w:style w:type="paragraph" w:styleId="Subtitle">
    <w:name w:val="Subtitle"/>
    <w:uiPriority w:val="11"/>
    <w:qFormat/>
    <w:pPr>
      <w:spacing w:after="120"/>
      <w:jc w:val="center"/>
    </w:pPr>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4</Pages>
  <Words>1873</Words>
  <Characters>11334</Characters>
  <Application>Microsoft Office Word</Application>
  <DocSecurity>0</DocSecurity>
  <Lines>161</Lines>
  <Paragraphs>89</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Nathan Klose</cp:lastModifiedBy>
  <cp:revision>1424</cp:revision>
  <dcterms:created xsi:type="dcterms:W3CDTF">2025-12-30T22:30:00Z</dcterms:created>
  <dcterms:modified xsi:type="dcterms:W3CDTF">2026-01-09T22:48:00Z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827f86-c45a-4452-ae8d-ff1616f14e2a_ActionId">
    <vt:lpwstr>85a0a05f-ab35-4c01-b808-dee3efe4ed4d</vt:lpwstr>
  </property>
  <property fmtid="{D5CDD505-2E9C-101B-9397-08002B2CF9AE}" pid="3" name="MSIP_Label_cc827f86-c45a-4452-ae8d-ff1616f14e2a_ContentBits">
    <vt:lpwstr>0</vt:lpwstr>
  </property>
  <property fmtid="{D5CDD505-2E9C-101B-9397-08002B2CF9AE}" pid="4" name="MSIP_Label_cc827f86-c45a-4452-ae8d-ff1616f14e2a_Enabled">
    <vt:lpwstr>true</vt:lpwstr>
  </property>
  <property fmtid="{D5CDD505-2E9C-101B-9397-08002B2CF9AE}" pid="5" name="MSIP_Label_cc827f86-c45a-4452-ae8d-ff1616f14e2a_Method">
    <vt:lpwstr>Standard</vt:lpwstr>
  </property>
  <property fmtid="{D5CDD505-2E9C-101B-9397-08002B2CF9AE}" pid="6" name="MSIP_Label_cc827f86-c45a-4452-ae8d-ff1616f14e2a_Name">
    <vt:lpwstr>General</vt:lpwstr>
  </property>
  <property fmtid="{D5CDD505-2E9C-101B-9397-08002B2CF9AE}" pid="7" name="MSIP_Label_cc827f86-c45a-4452-ae8d-ff1616f14e2a_SetDate">
    <vt:lpwstr>2025-12-30T22:37:14Z</vt:lpwstr>
  </property>
  <property fmtid="{D5CDD505-2E9C-101B-9397-08002B2CF9AE}" pid="8" name="MSIP_Label_cc827f86-c45a-4452-ae8d-ff1616f14e2a_SiteId">
    <vt:lpwstr>25c8b235-e834-42a5-bae3-f4362eaff8bf</vt:lpwstr>
  </property>
  <property fmtid="{D5CDD505-2E9C-101B-9397-08002B2CF9AE}" pid="9" name="MSIP_Label_cc827f86-c45a-4452-ae8d-ff1616f14e2a_Tag">
    <vt:lpwstr>10, 3, 0, 1</vt:lpwstr>
  </property>
</Properties>
</file>